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following policy was reviewed and agreed at the Parochial Church Council (PCC) meeting held on </w:t>
      </w:r>
      <w:r w:rsidDel="00000000" w:rsidR="00000000" w:rsidRPr="00000000">
        <w:rPr>
          <w:b w:val="1"/>
          <w:sz w:val="24"/>
          <w:szCs w:val="24"/>
          <w:rtl w:val="0"/>
        </w:rPr>
        <w:t xml:space="preserve">30th September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accordance with the Church of England Safeguarding Policy </w:t>
      </w:r>
      <w:r w:rsidDel="00000000" w:rsidR="00000000" w:rsidRPr="00000000">
        <w:rPr>
          <w:b w:val="1"/>
          <w:sz w:val="24"/>
          <w:szCs w:val="24"/>
          <w:rtl w:val="0"/>
        </w:rPr>
        <w:t xml:space="preserve">our church is committed to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59" w:lineRule="auto"/>
        <w:ind w:left="39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Promoting a safer environment and culture.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59" w:lineRule="auto"/>
        <w:ind w:left="39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Safely recruiting and supporting all those with any responsibility related to children, young people and vulnerable adults within the church.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59" w:lineRule="auto"/>
        <w:ind w:left="39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Responding promptly to every safeguarding concern or allegation.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59" w:lineRule="auto"/>
        <w:ind w:left="39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Caring pastorally for victims/survivors of abuse and other affected persons.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59" w:lineRule="auto"/>
        <w:ind w:left="39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Caring pastorally for those who are the subject of concerns or allegations of abuse and other affected persons.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59" w:lineRule="auto"/>
        <w:ind w:left="39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Responding to those that may pose a present risk to others.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St. Cuthbert’s will: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59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a safe and caring place for all.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59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a named Parish Safeguarding Officer (PSO) to work with the incumbent and the PCC to implement policy and procedures.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59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Safely recruit, train and support all those with any responsibility for children, young people and adults to have the confidence and skills to recognise and respond to abuse.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59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that there is appropriate insurance cover for all activities involving children and adults undertaken in the name of the parish.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59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Display in church premises and on the Parish website the details of who to contact if there are safeguarding concerns or support needs.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59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Listen to and take seriously all those who disclose abuse.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59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 steps to protect children and adults when a safeguarding concern of any kind arises, following House of Bishops guidance, including notifying the Diocesan Safeguarding Adviser (DSA) and statutory agencies immediately.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59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Offer support to victims/survivors of abuse regardless of the type of abuse, when or where it occurred.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59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Care for and monitor any member of the church community who may pose a risk to children and adults whilst maintaining appropriate confidentiality and the safety of all parties.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59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that health and safety policy, procedures and risk assessments are in place and that these are reviewed annually.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59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the implementation of the Safeguarding Policy, Procedures and Practices at least annually.</w:t>
      </w:r>
    </w:p>
    <w:p w:rsidR="00000000" w:rsidDel="00000000" w:rsidP="00000000" w:rsidRDefault="00000000" w:rsidRPr="00000000" w14:paraId="00000016">
      <w:pPr>
        <w:spacing w:after="0" w:lineRule="auto"/>
        <w:ind w:right="89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person who works within this church community will agree to abide by this policy and the guidelines established by this church.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church appoints Sue Graham as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Parish Safeguarding Officer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Incumbent: Rev James Harvey</w:t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Churchwardens </w:t>
      </w:r>
      <w:r w:rsidDel="00000000" w:rsidR="00000000" w:rsidRPr="00000000">
        <w:rPr>
          <w:sz w:val="24"/>
          <w:szCs w:val="24"/>
          <w:rtl w:val="0"/>
        </w:rPr>
        <w:t xml:space="preserve">: Joan Gilmore, Sue Graham</w:t>
      </w:r>
    </w:p>
    <w:p w:rsidR="00000000" w:rsidDel="00000000" w:rsidP="00000000" w:rsidRDefault="00000000" w:rsidRPr="00000000" w14:paraId="000000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: 30th September 2025</w:t>
      </w:r>
    </w:p>
    <w:sectPr>
      <w:headerReference r:id="rId7" w:type="default"/>
      <w:pgSz w:h="16838" w:w="11906" w:orient="portrait"/>
      <w:pgMar w:bottom="567" w:top="1440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The Parish of St. Cuthbert’s, Darlington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SAFEGUARDING POLICY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PROMOTING A SAFER CHURCH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2D43A7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B4921"/>
    <w:pPr>
      <w:ind w:left="720"/>
      <w:contextualSpacing w:val="1"/>
    </w:pPr>
  </w:style>
  <w:style w:type="paragraph" w:styleId="Default" w:customStyle="1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 w:val="1"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8B280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B280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B280E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B280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B280E"/>
    <w:rPr>
      <w:rFonts w:ascii="Tahoma" w:cs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F670F4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F670F4"/>
    <w:rPr>
      <w:sz w:val="20"/>
      <w:szCs w:val="20"/>
    </w:rPr>
  </w:style>
  <w:style w:type="character" w:styleId="FootnoteReference">
    <w:name w:val="footnote reference"/>
    <w:unhideWhenUsed w:val="1"/>
    <w:rsid w:val="00F670F4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2D43A7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aUi1CrJfCaaTmw54+fmaKwsyLg==">CgMxLjA4AHIhMTg3YnpleXNCbE5pYWxBNWRYOXg1VkppVTVfcEdIREx6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2024-03-14T16:37:00Z</dcterms:created>
  <dc:creator>L E Hunter</dc:creator>
</cp:coreProperties>
</file>